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CD9" w:rsidRDefault="004D2CD9">
      <w:pPr>
        <w:spacing w:line="570" w:lineRule="exact"/>
        <w:jc w:val="center"/>
        <w:rPr>
          <w:rFonts w:ascii="仿宋" w:eastAsia="仿宋" w:hAnsi="仿宋" w:cs="仿宋"/>
          <w:b/>
          <w:sz w:val="44"/>
          <w:szCs w:val="44"/>
        </w:rPr>
      </w:pPr>
      <w:bookmarkStart w:id="0" w:name="_GoBack"/>
      <w:r>
        <w:rPr>
          <w:rFonts w:ascii="仿宋" w:eastAsia="仿宋" w:hAnsi="仿宋" w:cs="仿宋"/>
          <w:b/>
          <w:sz w:val="44"/>
          <w:szCs w:val="44"/>
        </w:rPr>
        <w:t>2018</w:t>
      </w:r>
      <w:r>
        <w:rPr>
          <w:rFonts w:ascii="仿宋" w:eastAsia="仿宋" w:hAnsi="仿宋" w:cs="仿宋" w:hint="eastAsia"/>
          <w:b/>
          <w:sz w:val="44"/>
          <w:szCs w:val="44"/>
        </w:rPr>
        <w:t>年英吉沙县林果业提质增效项目</w:t>
      </w:r>
    </w:p>
    <w:p w:rsidR="004D2CD9" w:rsidRDefault="004D2CD9">
      <w:pPr>
        <w:spacing w:line="570" w:lineRule="exact"/>
        <w:jc w:val="center"/>
        <w:rPr>
          <w:rFonts w:ascii="仿宋" w:eastAsia="仿宋" w:hAnsi="仿宋" w:cs="仿宋"/>
          <w:b/>
          <w:sz w:val="44"/>
          <w:szCs w:val="44"/>
        </w:rPr>
      </w:pPr>
      <w:r>
        <w:rPr>
          <w:rFonts w:ascii="仿宋" w:eastAsia="仿宋" w:hAnsi="仿宋" w:cs="仿宋" w:hint="eastAsia"/>
          <w:b/>
          <w:sz w:val="44"/>
          <w:szCs w:val="44"/>
        </w:rPr>
        <w:t>绩效自评报告</w:t>
      </w:r>
    </w:p>
    <w:bookmarkEnd w:id="0"/>
    <w:p w:rsidR="004D2CD9" w:rsidRDefault="004D2CD9" w:rsidP="00711900">
      <w:pPr>
        <w:numPr>
          <w:ilvl w:val="0"/>
          <w:numId w:val="1"/>
        </w:numPr>
        <w:spacing w:before="100" w:beforeAutospacing="1" w:line="570" w:lineRule="exact"/>
        <w:ind w:firstLineChars="200" w:firstLine="31680"/>
        <w:jc w:val="left"/>
        <w:rPr>
          <w:rFonts w:ascii="仿宋" w:eastAsia="仿宋" w:hAnsi="仿宋" w:cs="仿宋"/>
          <w:bCs/>
          <w:kern w:val="44"/>
          <w:sz w:val="32"/>
          <w:szCs w:val="32"/>
        </w:rPr>
      </w:pPr>
      <w:r>
        <w:rPr>
          <w:rFonts w:ascii="仿宋" w:eastAsia="仿宋" w:hAnsi="仿宋" w:cs="仿宋" w:hint="eastAsia"/>
          <w:bCs/>
          <w:kern w:val="44"/>
          <w:sz w:val="32"/>
          <w:szCs w:val="32"/>
        </w:rPr>
        <w:t>项目概况</w:t>
      </w:r>
    </w:p>
    <w:p w:rsidR="004D2CD9" w:rsidRDefault="004D2CD9" w:rsidP="00711900">
      <w:pPr>
        <w:numPr>
          <w:ilvl w:val="0"/>
          <w:numId w:val="2"/>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项目简介</w:t>
      </w:r>
    </w:p>
    <w:p w:rsidR="004D2CD9" w:rsidRDefault="004D2CD9" w:rsidP="00711900">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为认真贯彻落实《习近平总书记重要讲话精神加快推进深度贫困地区脱贫攻坚的意见》精神，到户到人精准施策，加快推进我乡</w:t>
      </w:r>
      <w:r>
        <w:rPr>
          <w:rFonts w:ascii="仿宋" w:eastAsia="仿宋" w:hAnsi="仿宋" w:cs="仿宋"/>
          <w:color w:val="000000"/>
          <w:sz w:val="32"/>
          <w:szCs w:val="32"/>
        </w:rPr>
        <w:t>16</w:t>
      </w:r>
      <w:r>
        <w:rPr>
          <w:rFonts w:ascii="仿宋" w:eastAsia="仿宋" w:hAnsi="仿宋" w:cs="仿宋" w:hint="eastAsia"/>
          <w:color w:val="000000"/>
          <w:sz w:val="32"/>
          <w:szCs w:val="32"/>
        </w:rPr>
        <w:t>个贫困村脱贫攻坚工作，坚决打赢脱贫攻坚这场硬仗。根据我县特色林果业现状，并按照群众意愿对我乡贫困村建档立卡贫困户、国有贫困林场进行特色林果业进行提质增效，项目涉及贫困户</w:t>
      </w:r>
      <w:r>
        <w:rPr>
          <w:rFonts w:ascii="仿宋" w:eastAsia="仿宋" w:hAnsi="仿宋" w:cs="仿宋"/>
          <w:color w:val="000000"/>
          <w:sz w:val="32"/>
          <w:szCs w:val="32"/>
        </w:rPr>
        <w:t>2218</w:t>
      </w:r>
      <w:r>
        <w:rPr>
          <w:rFonts w:ascii="仿宋" w:eastAsia="仿宋" w:hAnsi="仿宋" w:cs="仿宋" w:hint="eastAsia"/>
          <w:color w:val="000000"/>
          <w:sz w:val="32"/>
          <w:szCs w:val="32"/>
        </w:rPr>
        <w:t>户</w:t>
      </w:r>
      <w:r>
        <w:rPr>
          <w:rFonts w:ascii="仿宋" w:eastAsia="仿宋" w:hAnsi="仿宋" w:cs="仿宋"/>
          <w:color w:val="000000"/>
          <w:sz w:val="32"/>
          <w:szCs w:val="32"/>
        </w:rPr>
        <w:t>,</w:t>
      </w:r>
      <w:r>
        <w:rPr>
          <w:rFonts w:ascii="仿宋" w:eastAsia="仿宋" w:hAnsi="仿宋" w:cs="仿宋" w:hint="eastAsia"/>
          <w:color w:val="000000"/>
          <w:sz w:val="32"/>
          <w:szCs w:val="32"/>
        </w:rPr>
        <w:t>林果面积</w:t>
      </w:r>
      <w:r>
        <w:rPr>
          <w:rFonts w:ascii="仿宋" w:eastAsia="仿宋" w:hAnsi="仿宋" w:cs="仿宋"/>
          <w:color w:val="000000"/>
          <w:sz w:val="32"/>
          <w:szCs w:val="32"/>
        </w:rPr>
        <w:t>8776</w:t>
      </w:r>
      <w:r>
        <w:rPr>
          <w:rFonts w:ascii="仿宋" w:eastAsia="仿宋" w:hAnsi="仿宋" w:cs="仿宋" w:hint="eastAsia"/>
          <w:color w:val="000000"/>
          <w:sz w:val="32"/>
          <w:szCs w:val="32"/>
        </w:rPr>
        <w:t>亩，项目总投资</w:t>
      </w:r>
      <w:r>
        <w:rPr>
          <w:rFonts w:ascii="仿宋" w:eastAsia="仿宋" w:hAnsi="仿宋" w:cs="仿宋"/>
          <w:color w:val="000000"/>
          <w:sz w:val="32"/>
          <w:szCs w:val="32"/>
        </w:rPr>
        <w:t>97.425</w:t>
      </w:r>
      <w:r>
        <w:rPr>
          <w:rFonts w:ascii="仿宋" w:eastAsia="仿宋" w:hAnsi="仿宋" w:cs="仿宋" w:hint="eastAsia"/>
          <w:color w:val="000000"/>
          <w:sz w:val="32"/>
          <w:szCs w:val="32"/>
        </w:rPr>
        <w:t>万元。</w:t>
      </w:r>
    </w:p>
    <w:p w:rsidR="004D2CD9" w:rsidRDefault="004D2CD9" w:rsidP="00711900">
      <w:pPr>
        <w:numPr>
          <w:ilvl w:val="0"/>
          <w:numId w:val="2"/>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项目绩效目标</w:t>
      </w:r>
    </w:p>
    <w:p w:rsidR="004D2CD9" w:rsidRDefault="004D2CD9">
      <w:pPr>
        <w:numPr>
          <w:ilvl w:val="0"/>
          <w:numId w:val="3"/>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项目绩效总目标</w:t>
      </w:r>
    </w:p>
    <w:p w:rsidR="004D2CD9" w:rsidRDefault="004D2CD9" w:rsidP="00711900">
      <w:pPr>
        <w:autoSpaceDE w:val="0"/>
        <w:autoSpaceDN w:val="0"/>
        <w:adjustRightInd w:val="0"/>
        <w:spacing w:line="570" w:lineRule="exact"/>
        <w:ind w:firstLineChars="200" w:firstLine="31680"/>
        <w:jc w:val="left"/>
        <w:rPr>
          <w:rFonts w:ascii="仿宋" w:eastAsia="仿宋" w:hAnsi="仿宋" w:cs="仿宋"/>
          <w:color w:val="000000"/>
          <w:sz w:val="32"/>
          <w:szCs w:val="32"/>
        </w:rPr>
      </w:pPr>
      <w:r>
        <w:rPr>
          <w:rFonts w:ascii="仿宋" w:eastAsia="仿宋" w:hAnsi="仿宋" w:cs="仿宋" w:hint="eastAsia"/>
          <w:color w:val="000000"/>
          <w:sz w:val="32"/>
          <w:szCs w:val="32"/>
        </w:rPr>
        <w:t>着眼长远，从领导重视、宣传培训、巩固基地建设、有害生物防治、田间管护、品牌建设、市场流通等环节入手，多管齐下，坚定不移地抓好特色林果业提质增效工作。</w:t>
      </w:r>
      <w:r>
        <w:rPr>
          <w:rFonts w:ascii="仿宋" w:eastAsia="仿宋" w:hAnsi="仿宋" w:cs="仿宋"/>
          <w:color w:val="000000"/>
          <w:sz w:val="32"/>
          <w:szCs w:val="32"/>
        </w:rPr>
        <w:t>2018</w:t>
      </w:r>
      <w:r>
        <w:rPr>
          <w:rFonts w:ascii="仿宋" w:eastAsia="仿宋" w:hAnsi="仿宋" w:cs="仿宋" w:hint="eastAsia"/>
          <w:color w:val="000000"/>
          <w:sz w:val="32"/>
          <w:szCs w:val="32"/>
        </w:rPr>
        <w:t>年实现全乡</w:t>
      </w:r>
      <w:r>
        <w:rPr>
          <w:rFonts w:ascii="仿宋" w:eastAsia="仿宋" w:hAnsi="仿宋" w:cs="仿宋"/>
          <w:color w:val="000000"/>
          <w:sz w:val="32"/>
          <w:szCs w:val="32"/>
        </w:rPr>
        <w:t>16</w:t>
      </w:r>
      <w:r>
        <w:rPr>
          <w:rFonts w:ascii="仿宋" w:eastAsia="仿宋" w:hAnsi="仿宋" w:cs="仿宋" w:hint="eastAsia"/>
          <w:color w:val="000000"/>
          <w:sz w:val="32"/>
          <w:szCs w:val="32"/>
        </w:rPr>
        <w:t>个村，</w:t>
      </w:r>
      <w:r>
        <w:rPr>
          <w:rFonts w:ascii="仿宋" w:eastAsia="仿宋" w:hAnsi="仿宋" w:cs="仿宋"/>
          <w:color w:val="000000"/>
          <w:sz w:val="32"/>
          <w:szCs w:val="32"/>
        </w:rPr>
        <w:t>2218</w:t>
      </w:r>
      <w:r>
        <w:rPr>
          <w:rFonts w:ascii="仿宋" w:eastAsia="仿宋" w:hAnsi="仿宋" w:cs="仿宋" w:hint="eastAsia"/>
          <w:color w:val="000000"/>
          <w:sz w:val="32"/>
          <w:szCs w:val="32"/>
        </w:rPr>
        <w:t>户建档立卡贫困户，</w:t>
      </w:r>
      <w:r>
        <w:rPr>
          <w:rFonts w:ascii="仿宋" w:eastAsia="仿宋" w:hAnsi="仿宋" w:cs="仿宋"/>
          <w:color w:val="000000"/>
          <w:sz w:val="32"/>
          <w:szCs w:val="32"/>
        </w:rPr>
        <w:t>8776</w:t>
      </w:r>
      <w:r>
        <w:rPr>
          <w:rFonts w:ascii="仿宋" w:eastAsia="仿宋" w:hAnsi="仿宋" w:cs="仿宋" w:hint="eastAsia"/>
          <w:color w:val="000000"/>
          <w:sz w:val="32"/>
          <w:szCs w:val="32"/>
        </w:rPr>
        <w:t>亩果园优质果率达</w:t>
      </w:r>
      <w:r>
        <w:rPr>
          <w:rFonts w:ascii="仿宋" w:eastAsia="仿宋" w:hAnsi="仿宋" w:cs="仿宋"/>
          <w:color w:val="000000"/>
          <w:sz w:val="32"/>
          <w:szCs w:val="32"/>
        </w:rPr>
        <w:t>80%</w:t>
      </w:r>
      <w:r>
        <w:rPr>
          <w:rFonts w:ascii="仿宋" w:eastAsia="仿宋" w:hAnsi="仿宋" w:cs="仿宋" w:hint="eastAsia"/>
          <w:color w:val="000000"/>
          <w:sz w:val="32"/>
          <w:szCs w:val="32"/>
        </w:rPr>
        <w:t>以上，亩均产量较上年增加</w:t>
      </w:r>
      <w:r>
        <w:rPr>
          <w:rFonts w:ascii="仿宋" w:eastAsia="仿宋" w:hAnsi="仿宋" w:cs="仿宋"/>
          <w:color w:val="000000"/>
          <w:sz w:val="32"/>
          <w:szCs w:val="32"/>
        </w:rPr>
        <w:t>15%</w:t>
      </w:r>
      <w:r>
        <w:rPr>
          <w:rFonts w:ascii="仿宋" w:eastAsia="仿宋" w:hAnsi="仿宋" w:cs="仿宋" w:hint="eastAsia"/>
          <w:color w:val="000000"/>
          <w:sz w:val="32"/>
          <w:szCs w:val="32"/>
        </w:rPr>
        <w:t>以上。</w:t>
      </w:r>
    </w:p>
    <w:p w:rsidR="004D2CD9" w:rsidRDefault="004D2CD9">
      <w:pPr>
        <w:numPr>
          <w:ilvl w:val="0"/>
          <w:numId w:val="3"/>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阶段性（个性化）绩效指标。</w:t>
      </w:r>
    </w:p>
    <w:p w:rsidR="004D2CD9" w:rsidRDefault="004D2CD9" w:rsidP="00711900">
      <w:pPr>
        <w:numPr>
          <w:ilvl w:val="0"/>
          <w:numId w:val="1"/>
        </w:numPr>
        <w:spacing w:line="570" w:lineRule="exact"/>
        <w:ind w:firstLineChars="200" w:firstLine="31680"/>
        <w:jc w:val="left"/>
        <w:rPr>
          <w:rFonts w:ascii="仿宋" w:eastAsia="仿宋" w:hAnsi="仿宋" w:cs="仿宋"/>
          <w:bCs/>
          <w:kern w:val="44"/>
          <w:sz w:val="32"/>
          <w:szCs w:val="32"/>
        </w:rPr>
      </w:pPr>
      <w:r>
        <w:rPr>
          <w:rFonts w:ascii="仿宋" w:eastAsia="仿宋" w:hAnsi="仿宋" w:cs="仿宋" w:hint="eastAsia"/>
          <w:bCs/>
          <w:kern w:val="44"/>
          <w:sz w:val="32"/>
          <w:szCs w:val="32"/>
        </w:rPr>
        <w:t>项目执行基本情况</w:t>
      </w:r>
    </w:p>
    <w:p w:rsidR="004D2CD9" w:rsidRDefault="004D2CD9">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项目立项情况</w:t>
      </w:r>
    </w:p>
    <w:p w:rsidR="004D2CD9" w:rsidRDefault="004D2CD9" w:rsidP="00711900">
      <w:pPr>
        <w:spacing w:line="570" w:lineRule="exact"/>
        <w:ind w:firstLineChars="221" w:firstLine="31680"/>
        <w:rPr>
          <w:rFonts w:ascii="仿宋" w:eastAsia="仿宋" w:hAnsi="仿宋" w:cs="仿宋"/>
          <w:color w:val="000000"/>
          <w:sz w:val="32"/>
          <w:szCs w:val="32"/>
        </w:rPr>
      </w:pPr>
      <w:r>
        <w:rPr>
          <w:rFonts w:ascii="仿宋" w:eastAsia="仿宋" w:hAnsi="仿宋" w:cs="仿宋" w:hint="eastAsia"/>
          <w:color w:val="000000"/>
          <w:sz w:val="32"/>
          <w:szCs w:val="32"/>
        </w:rPr>
        <w:t>项目各阶段实施前均向县扶贫开发领导小组提出方案，县扶贫开发领导小组会议通过后具体实施。</w:t>
      </w:r>
    </w:p>
    <w:p w:rsidR="004D2CD9" w:rsidRDefault="004D2CD9">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项目调整情况</w:t>
      </w:r>
    </w:p>
    <w:p w:rsidR="004D2CD9" w:rsidRDefault="004D2CD9" w:rsidP="00711900">
      <w:pPr>
        <w:spacing w:line="570" w:lineRule="exact"/>
        <w:ind w:firstLineChars="221" w:firstLine="31680"/>
        <w:rPr>
          <w:rFonts w:ascii="仿宋" w:eastAsia="仿宋" w:hAnsi="仿宋" w:cs="仿宋"/>
          <w:color w:val="000000"/>
          <w:sz w:val="32"/>
          <w:szCs w:val="32"/>
        </w:rPr>
      </w:pPr>
      <w:r>
        <w:rPr>
          <w:rFonts w:ascii="仿宋" w:eastAsia="仿宋" w:hAnsi="仿宋" w:cs="仿宋" w:hint="eastAsia"/>
          <w:color w:val="000000"/>
          <w:sz w:val="32"/>
          <w:szCs w:val="32"/>
        </w:rPr>
        <w:t>无。</w:t>
      </w:r>
    </w:p>
    <w:p w:rsidR="004D2CD9" w:rsidRDefault="004D2CD9">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项目完成情况</w:t>
      </w:r>
    </w:p>
    <w:p w:rsidR="004D2CD9" w:rsidRDefault="004D2CD9" w:rsidP="00711900">
      <w:pPr>
        <w:spacing w:line="570" w:lineRule="exact"/>
        <w:ind w:firstLineChars="221" w:firstLine="31680"/>
        <w:rPr>
          <w:rFonts w:ascii="仿宋" w:eastAsia="仿宋" w:hAnsi="仿宋" w:cs="仿宋"/>
          <w:color w:val="000000"/>
          <w:sz w:val="32"/>
          <w:szCs w:val="32"/>
        </w:rPr>
      </w:pPr>
      <w:r>
        <w:rPr>
          <w:rFonts w:ascii="仿宋" w:eastAsia="仿宋" w:hAnsi="仿宋" w:cs="仿宋" w:hint="eastAsia"/>
          <w:color w:val="000000"/>
          <w:sz w:val="32"/>
          <w:szCs w:val="32"/>
        </w:rPr>
        <w:t>目前项目已完成病虫害防治、施肥、采摘、初加工阶段，正在实施果树补植补造。</w:t>
      </w:r>
    </w:p>
    <w:p w:rsidR="004D2CD9" w:rsidRDefault="004D2CD9">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项目资金安排与使用情况</w:t>
      </w:r>
    </w:p>
    <w:p w:rsidR="004D2CD9" w:rsidRDefault="004D2CD9">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项目预算安排情况</w:t>
      </w:r>
    </w:p>
    <w:p w:rsidR="004D2CD9" w:rsidRDefault="004D2CD9" w:rsidP="00711900">
      <w:pPr>
        <w:spacing w:line="570" w:lineRule="exact"/>
        <w:ind w:firstLineChars="221" w:firstLine="31680"/>
        <w:rPr>
          <w:rFonts w:ascii="仿宋" w:eastAsia="仿宋" w:hAnsi="仿宋" w:cs="仿宋"/>
          <w:color w:val="000000"/>
          <w:sz w:val="32"/>
          <w:szCs w:val="32"/>
        </w:rPr>
      </w:pPr>
      <w:r>
        <w:rPr>
          <w:rFonts w:ascii="仿宋" w:eastAsia="仿宋" w:hAnsi="仿宋" w:cs="仿宋" w:hint="eastAsia"/>
          <w:color w:val="000000"/>
          <w:sz w:val="32"/>
          <w:szCs w:val="32"/>
        </w:rPr>
        <w:t>项目资金总到位</w:t>
      </w:r>
      <w:r>
        <w:rPr>
          <w:rFonts w:ascii="仿宋" w:eastAsia="仿宋" w:hAnsi="仿宋" w:cs="仿宋"/>
          <w:color w:val="000000"/>
          <w:sz w:val="32"/>
          <w:szCs w:val="32"/>
        </w:rPr>
        <w:t>97.425</w:t>
      </w:r>
      <w:r>
        <w:rPr>
          <w:rFonts w:ascii="仿宋" w:eastAsia="仿宋" w:hAnsi="仿宋" w:cs="仿宋" w:hint="eastAsia"/>
          <w:color w:val="000000"/>
          <w:sz w:val="32"/>
          <w:szCs w:val="32"/>
        </w:rPr>
        <w:t>万元，其中贫困户提质增效项目资金</w:t>
      </w:r>
      <w:r>
        <w:rPr>
          <w:rFonts w:ascii="仿宋" w:eastAsia="仿宋" w:hAnsi="仿宋" w:cs="仿宋"/>
          <w:color w:val="000000"/>
          <w:sz w:val="32"/>
          <w:szCs w:val="32"/>
        </w:rPr>
        <w:t>97.425</w:t>
      </w:r>
      <w:r>
        <w:rPr>
          <w:rFonts w:ascii="仿宋" w:eastAsia="仿宋" w:hAnsi="仿宋" w:cs="仿宋" w:hint="eastAsia"/>
          <w:color w:val="000000"/>
          <w:sz w:val="32"/>
          <w:szCs w:val="32"/>
        </w:rPr>
        <w:t>万。</w:t>
      </w:r>
    </w:p>
    <w:p w:rsidR="004D2CD9" w:rsidRDefault="004D2CD9">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项目实际支出情况</w:t>
      </w:r>
    </w:p>
    <w:p w:rsidR="004D2CD9" w:rsidRDefault="004D2CD9" w:rsidP="00711900">
      <w:pPr>
        <w:spacing w:line="570" w:lineRule="exact"/>
        <w:ind w:firstLineChars="221" w:firstLine="31680"/>
        <w:rPr>
          <w:rFonts w:ascii="仿宋" w:eastAsia="仿宋" w:hAnsi="仿宋" w:cs="仿宋"/>
          <w:color w:val="000000"/>
          <w:sz w:val="32"/>
          <w:szCs w:val="32"/>
        </w:rPr>
      </w:pPr>
      <w:r>
        <w:rPr>
          <w:rFonts w:ascii="仿宋" w:eastAsia="仿宋" w:hAnsi="仿宋" w:cs="仿宋" w:hint="eastAsia"/>
          <w:color w:val="000000"/>
          <w:sz w:val="32"/>
          <w:szCs w:val="32"/>
        </w:rPr>
        <w:t>项目资金总到位</w:t>
      </w:r>
      <w:r>
        <w:rPr>
          <w:rFonts w:ascii="仿宋" w:eastAsia="仿宋" w:hAnsi="仿宋" w:cs="仿宋"/>
          <w:color w:val="000000"/>
          <w:sz w:val="32"/>
          <w:szCs w:val="32"/>
        </w:rPr>
        <w:t>97.425</w:t>
      </w:r>
      <w:r>
        <w:rPr>
          <w:rFonts w:ascii="仿宋" w:eastAsia="仿宋" w:hAnsi="仿宋" w:cs="仿宋" w:hint="eastAsia"/>
          <w:color w:val="000000"/>
          <w:sz w:val="32"/>
          <w:szCs w:val="32"/>
        </w:rPr>
        <w:t>万元，其中贫困户提质增效项目资金</w:t>
      </w:r>
      <w:r>
        <w:rPr>
          <w:rFonts w:ascii="仿宋" w:eastAsia="仿宋" w:hAnsi="仿宋" w:cs="仿宋"/>
          <w:color w:val="000000"/>
          <w:sz w:val="32"/>
          <w:szCs w:val="32"/>
        </w:rPr>
        <w:t>97.425</w:t>
      </w:r>
      <w:r>
        <w:rPr>
          <w:rFonts w:ascii="仿宋" w:eastAsia="仿宋" w:hAnsi="仿宋" w:cs="仿宋" w:hint="eastAsia"/>
          <w:color w:val="000000"/>
          <w:sz w:val="32"/>
          <w:szCs w:val="32"/>
        </w:rPr>
        <w:t>万，目前已支出</w:t>
      </w:r>
      <w:r>
        <w:rPr>
          <w:rFonts w:ascii="仿宋" w:eastAsia="仿宋" w:hAnsi="仿宋" w:cs="仿宋"/>
          <w:color w:val="000000"/>
          <w:sz w:val="32"/>
          <w:szCs w:val="32"/>
        </w:rPr>
        <w:t>97.425</w:t>
      </w:r>
      <w:r>
        <w:rPr>
          <w:rFonts w:ascii="仿宋" w:eastAsia="仿宋" w:hAnsi="仿宋" w:cs="仿宋" w:hint="eastAsia"/>
          <w:color w:val="000000"/>
          <w:sz w:val="32"/>
          <w:szCs w:val="32"/>
        </w:rPr>
        <w:t>元，资金已支出</w:t>
      </w:r>
      <w:r>
        <w:rPr>
          <w:rFonts w:ascii="仿宋" w:eastAsia="仿宋" w:hAnsi="仿宋" w:cs="仿宋"/>
          <w:color w:val="000000"/>
          <w:sz w:val="32"/>
          <w:szCs w:val="32"/>
        </w:rPr>
        <w:t>547982</w:t>
      </w:r>
      <w:r>
        <w:rPr>
          <w:rFonts w:ascii="仿宋" w:eastAsia="仿宋" w:hAnsi="仿宋" w:cs="仿宋" w:hint="eastAsia"/>
          <w:color w:val="000000"/>
          <w:sz w:val="32"/>
          <w:szCs w:val="32"/>
        </w:rPr>
        <w:t>元。</w:t>
      </w:r>
    </w:p>
    <w:p w:rsidR="004D2CD9" w:rsidRDefault="004D2CD9">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项目财务管理状况、管理制度及执行情况</w:t>
      </w:r>
    </w:p>
    <w:p w:rsidR="004D2CD9" w:rsidRDefault="004D2CD9" w:rsidP="00711900">
      <w:pPr>
        <w:spacing w:line="570" w:lineRule="exact"/>
        <w:ind w:firstLineChars="221" w:firstLine="31680"/>
        <w:rPr>
          <w:rFonts w:ascii="仿宋" w:eastAsia="仿宋" w:hAnsi="仿宋" w:cs="仿宋"/>
          <w:color w:val="000000"/>
          <w:sz w:val="32"/>
          <w:szCs w:val="32"/>
        </w:rPr>
      </w:pPr>
      <w:r>
        <w:rPr>
          <w:rFonts w:ascii="仿宋" w:eastAsia="仿宋" w:hAnsi="仿宋" w:cs="仿宋" w:hint="eastAsia"/>
          <w:color w:val="000000"/>
          <w:sz w:val="32"/>
          <w:szCs w:val="32"/>
        </w:rPr>
        <w:t>我单位项目资金使用、管理严格按照《喀什地区财政扶贫资金管理办法（试行）》，项目实施所采购农药、复合肥等材料均公开招标，资金拨付由财政直接支付供货单位。使用管理中不存在弄虚作假，挤占、挪用，截留资金等违法行为。</w:t>
      </w:r>
    </w:p>
    <w:p w:rsidR="004D2CD9" w:rsidRDefault="004D2CD9" w:rsidP="00711900">
      <w:pPr>
        <w:adjustRightInd w:val="0"/>
        <w:snapToGrid w:val="0"/>
        <w:spacing w:line="570" w:lineRule="exact"/>
        <w:ind w:firstLineChars="200" w:firstLine="31680"/>
        <w:outlineLvl w:val="0"/>
        <w:rPr>
          <w:rStyle w:val="Strong"/>
          <w:rFonts w:ascii="仿宋" w:eastAsia="仿宋" w:hAnsi="仿宋" w:cs="仿宋"/>
          <w:b w:val="0"/>
          <w:spacing w:val="-4"/>
          <w:sz w:val="32"/>
          <w:szCs w:val="32"/>
        </w:rPr>
      </w:pPr>
      <w:r>
        <w:rPr>
          <w:rStyle w:val="Strong"/>
          <w:rFonts w:ascii="仿宋" w:eastAsia="仿宋" w:hAnsi="仿宋" w:cs="仿宋" w:hint="eastAsia"/>
          <w:b w:val="0"/>
          <w:spacing w:val="-4"/>
          <w:sz w:val="32"/>
          <w:szCs w:val="32"/>
        </w:rPr>
        <w:t>三、项目组织实施情况</w:t>
      </w:r>
    </w:p>
    <w:p w:rsidR="004D2CD9" w:rsidRDefault="004D2CD9" w:rsidP="00711900">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（一）项目组织情况分析</w:t>
      </w:r>
    </w:p>
    <w:p w:rsidR="004D2CD9" w:rsidRDefault="004D2CD9" w:rsidP="00711900">
      <w:pPr>
        <w:spacing w:line="570" w:lineRule="exact"/>
        <w:ind w:firstLineChars="200" w:firstLine="31680"/>
        <w:rPr>
          <w:rFonts w:ascii="仿宋" w:eastAsia="仿宋" w:hAnsi="仿宋" w:cs="仿宋"/>
          <w:bCs/>
          <w:color w:val="000000"/>
          <w:sz w:val="32"/>
          <w:szCs w:val="32"/>
        </w:rPr>
      </w:pPr>
      <w:r>
        <w:rPr>
          <w:rFonts w:ascii="仿宋" w:eastAsia="仿宋" w:hAnsi="仿宋" w:cs="仿宋" w:hint="eastAsia"/>
          <w:bCs/>
          <w:color w:val="000000"/>
          <w:sz w:val="32"/>
          <w:szCs w:val="32"/>
        </w:rPr>
        <w:t>包括：项目投标情况、调整情况、完成验收等方面。</w:t>
      </w:r>
    </w:p>
    <w:p w:rsidR="004D2CD9" w:rsidRDefault="004D2CD9" w:rsidP="00711900">
      <w:pPr>
        <w:spacing w:line="570" w:lineRule="exact"/>
        <w:ind w:firstLineChars="200" w:firstLine="31680"/>
        <w:rPr>
          <w:rFonts w:ascii="仿宋" w:eastAsia="仿宋" w:hAnsi="仿宋" w:cs="仿宋"/>
          <w:bCs/>
          <w:color w:val="000000"/>
          <w:sz w:val="32"/>
          <w:szCs w:val="32"/>
        </w:rPr>
      </w:pPr>
      <w:r>
        <w:rPr>
          <w:rFonts w:ascii="仿宋" w:eastAsia="仿宋" w:hAnsi="仿宋" w:cs="仿宋" w:hint="eastAsia"/>
          <w:bCs/>
          <w:color w:val="000000"/>
          <w:sz w:val="32"/>
          <w:szCs w:val="32"/>
        </w:rPr>
        <w:t>该项目属于农户个人补助项目</w:t>
      </w:r>
      <w:r>
        <w:rPr>
          <w:rFonts w:ascii="仿宋" w:eastAsia="仿宋" w:hAnsi="仿宋" w:cs="仿宋"/>
          <w:bCs/>
          <w:color w:val="000000"/>
          <w:sz w:val="32"/>
          <w:szCs w:val="32"/>
        </w:rPr>
        <w:t>,</w:t>
      </w:r>
      <w:r>
        <w:rPr>
          <w:rFonts w:ascii="仿宋" w:eastAsia="仿宋" w:hAnsi="仿宋" w:cs="仿宋" w:hint="eastAsia"/>
          <w:bCs/>
          <w:color w:val="000000"/>
          <w:sz w:val="32"/>
          <w:szCs w:val="32"/>
        </w:rPr>
        <w:t>没有达到招投标限额</w:t>
      </w:r>
      <w:r>
        <w:rPr>
          <w:rFonts w:ascii="仿宋" w:eastAsia="仿宋" w:hAnsi="仿宋" w:cs="仿宋"/>
          <w:bCs/>
          <w:color w:val="000000"/>
          <w:sz w:val="32"/>
          <w:szCs w:val="32"/>
        </w:rPr>
        <w:t>,</w:t>
      </w:r>
      <w:r>
        <w:rPr>
          <w:rFonts w:ascii="仿宋" w:eastAsia="仿宋" w:hAnsi="仿宋" w:cs="仿宋" w:hint="eastAsia"/>
          <w:bCs/>
          <w:color w:val="000000"/>
          <w:sz w:val="32"/>
          <w:szCs w:val="32"/>
        </w:rPr>
        <w:t>由实施单位负责自行组织实施。项目实施由英吉沙县林业局、全乡各办公室共同监管。</w:t>
      </w:r>
    </w:p>
    <w:p w:rsidR="004D2CD9" w:rsidRDefault="004D2CD9" w:rsidP="00711900">
      <w:pPr>
        <w:spacing w:line="570" w:lineRule="exact"/>
        <w:ind w:firstLineChars="200" w:firstLine="31680"/>
        <w:rPr>
          <w:rFonts w:ascii="仿宋" w:eastAsia="仿宋" w:hAnsi="仿宋" w:cs="仿宋"/>
          <w:bCs/>
          <w:color w:val="000000"/>
          <w:sz w:val="32"/>
          <w:szCs w:val="32"/>
        </w:rPr>
      </w:pPr>
      <w:r>
        <w:rPr>
          <w:rFonts w:ascii="仿宋" w:eastAsia="仿宋" w:hAnsi="仿宋" w:cs="仿宋" w:hint="eastAsia"/>
          <w:bCs/>
          <w:color w:val="000000"/>
          <w:sz w:val="32"/>
          <w:szCs w:val="32"/>
        </w:rPr>
        <w:t>本项目不存在调整情况。</w:t>
      </w:r>
    </w:p>
    <w:p w:rsidR="004D2CD9" w:rsidRDefault="004D2CD9" w:rsidP="00711900">
      <w:pPr>
        <w:spacing w:line="570" w:lineRule="exact"/>
        <w:ind w:firstLineChars="200" w:firstLine="31680"/>
        <w:rPr>
          <w:rFonts w:ascii="仿宋" w:eastAsia="仿宋" w:hAnsi="仿宋" w:cs="仿宋"/>
          <w:bCs/>
          <w:color w:val="000000"/>
          <w:sz w:val="32"/>
          <w:szCs w:val="32"/>
        </w:rPr>
      </w:pPr>
      <w:r>
        <w:rPr>
          <w:rFonts w:ascii="仿宋" w:eastAsia="仿宋" w:hAnsi="仿宋" w:cs="仿宋" w:hint="eastAsia"/>
          <w:bCs/>
          <w:color w:val="000000"/>
          <w:sz w:val="32"/>
          <w:szCs w:val="32"/>
        </w:rPr>
        <w:t>为保证项目质量和成本控制，项目实施完成后，由三方项目相关人员组织检查验收，检查验收合格后按合同规定支付款项。</w:t>
      </w:r>
    </w:p>
    <w:p w:rsidR="004D2CD9" w:rsidRDefault="004D2CD9" w:rsidP="00711900">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（二）项目管理情况分析</w:t>
      </w:r>
    </w:p>
    <w:p w:rsidR="004D2CD9" w:rsidRDefault="004D2CD9" w:rsidP="00711900">
      <w:pPr>
        <w:spacing w:line="570" w:lineRule="exact"/>
        <w:ind w:firstLineChars="200" w:firstLine="31680"/>
        <w:rPr>
          <w:rFonts w:ascii="仿宋" w:eastAsia="仿宋" w:hAnsi="仿宋" w:cs="仿宋"/>
        </w:rPr>
      </w:pPr>
      <w:r>
        <w:rPr>
          <w:rFonts w:ascii="仿宋" w:eastAsia="仿宋" w:hAnsi="仿宋" w:cs="仿宋" w:hint="eastAsia"/>
          <w:color w:val="000000"/>
          <w:sz w:val="32"/>
          <w:szCs w:val="32"/>
        </w:rPr>
        <w:t>项目实施过程中，</w:t>
      </w:r>
      <w:r>
        <w:rPr>
          <w:rFonts w:ascii="仿宋" w:eastAsia="仿宋" w:hAnsi="仿宋" w:cs="仿宋" w:hint="eastAsia"/>
          <w:bCs/>
          <w:color w:val="000000"/>
          <w:sz w:val="32"/>
          <w:szCs w:val="32"/>
        </w:rPr>
        <w:t>制定了项目实施方案，</w:t>
      </w:r>
      <w:r>
        <w:rPr>
          <w:rFonts w:ascii="仿宋" w:eastAsia="仿宋" w:hAnsi="仿宋" w:cs="仿宋" w:hint="eastAsia"/>
          <w:color w:val="000000"/>
          <w:sz w:val="32"/>
          <w:szCs w:val="32"/>
        </w:rPr>
        <w:t>切实保障了项目的顺利实施。项目的实施遵守相关法律法规和业务管理规定，项目资料齐全并及时归档。并不定期对项目进度情况进行督导检查，对检查过程中发现的问题及时督促整改，确保了项目按时保质完成。</w:t>
      </w:r>
    </w:p>
    <w:p w:rsidR="004D2CD9" w:rsidRDefault="004D2CD9" w:rsidP="00711900">
      <w:pPr>
        <w:spacing w:line="570" w:lineRule="exact"/>
        <w:ind w:firstLineChars="200" w:firstLine="31680"/>
        <w:jc w:val="left"/>
        <w:rPr>
          <w:rFonts w:ascii="仿宋" w:eastAsia="仿宋" w:hAnsi="仿宋" w:cs="仿宋"/>
          <w:bCs/>
          <w:kern w:val="44"/>
          <w:sz w:val="32"/>
          <w:szCs w:val="32"/>
        </w:rPr>
      </w:pPr>
      <w:r>
        <w:rPr>
          <w:rFonts w:ascii="仿宋" w:eastAsia="仿宋" w:hAnsi="仿宋" w:cs="仿宋" w:hint="eastAsia"/>
          <w:bCs/>
          <w:kern w:val="44"/>
          <w:sz w:val="32"/>
          <w:szCs w:val="32"/>
        </w:rPr>
        <w:t>四、项目绩效目标实现的自我评价</w:t>
      </w:r>
    </w:p>
    <w:p w:rsidR="004D2CD9" w:rsidRDefault="004D2CD9" w:rsidP="00711900">
      <w:pPr>
        <w:numPr>
          <w:ilvl w:val="0"/>
          <w:numId w:val="6"/>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绩效指标分析</w:t>
      </w:r>
    </w:p>
    <w:p w:rsidR="004D2CD9" w:rsidRDefault="004D2CD9">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产出指标完成情况分析。</w:t>
      </w:r>
    </w:p>
    <w:p w:rsidR="004D2CD9" w:rsidRDefault="004D2CD9" w:rsidP="00711900">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color w:val="000000"/>
          <w:sz w:val="32"/>
          <w:szCs w:val="32"/>
        </w:rPr>
        <w:t>1</w:t>
      </w:r>
      <w:r>
        <w:rPr>
          <w:rFonts w:ascii="仿宋" w:eastAsia="仿宋" w:hAnsi="仿宋" w:cs="仿宋" w:hint="eastAsia"/>
          <w:color w:val="000000"/>
          <w:sz w:val="32"/>
          <w:szCs w:val="32"/>
        </w:rPr>
        <w:t>）数量指标完成情况。项目受益全乡</w:t>
      </w:r>
      <w:r>
        <w:rPr>
          <w:rFonts w:ascii="仿宋" w:eastAsia="仿宋" w:hAnsi="仿宋" w:cs="仿宋"/>
          <w:color w:val="000000"/>
          <w:sz w:val="32"/>
          <w:szCs w:val="32"/>
        </w:rPr>
        <w:t>16</w:t>
      </w:r>
      <w:r>
        <w:rPr>
          <w:rFonts w:ascii="仿宋" w:eastAsia="仿宋" w:hAnsi="仿宋" w:cs="仿宋" w:hint="eastAsia"/>
          <w:color w:val="000000"/>
          <w:sz w:val="32"/>
          <w:szCs w:val="32"/>
        </w:rPr>
        <w:t>个村，</w:t>
      </w:r>
      <w:r>
        <w:rPr>
          <w:rFonts w:ascii="仿宋" w:eastAsia="仿宋" w:hAnsi="仿宋" w:cs="仿宋"/>
          <w:color w:val="000000"/>
          <w:sz w:val="32"/>
          <w:szCs w:val="32"/>
        </w:rPr>
        <w:t xml:space="preserve"> 8776</w:t>
      </w:r>
      <w:r>
        <w:rPr>
          <w:rFonts w:ascii="仿宋" w:eastAsia="仿宋" w:hAnsi="仿宋" w:cs="仿宋" w:hint="eastAsia"/>
          <w:color w:val="000000"/>
          <w:sz w:val="32"/>
          <w:szCs w:val="32"/>
        </w:rPr>
        <w:t>亩特色林果，</w:t>
      </w:r>
      <w:r>
        <w:rPr>
          <w:rFonts w:ascii="仿宋" w:eastAsia="仿宋" w:hAnsi="仿宋" w:cs="仿宋"/>
          <w:color w:val="000000"/>
          <w:sz w:val="32"/>
          <w:szCs w:val="32"/>
        </w:rPr>
        <w:t>2218</w:t>
      </w:r>
      <w:r>
        <w:rPr>
          <w:rFonts w:ascii="仿宋" w:eastAsia="仿宋" w:hAnsi="仿宋" w:cs="仿宋" w:hint="eastAsia"/>
          <w:color w:val="000000"/>
          <w:sz w:val="32"/>
          <w:szCs w:val="32"/>
        </w:rPr>
        <w:t>户贫困户。</w:t>
      </w:r>
    </w:p>
    <w:p w:rsidR="004D2CD9" w:rsidRDefault="004D2CD9" w:rsidP="00711900">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color w:val="000000"/>
          <w:sz w:val="32"/>
          <w:szCs w:val="32"/>
        </w:rPr>
        <w:t>2</w:t>
      </w:r>
      <w:r>
        <w:rPr>
          <w:rFonts w:ascii="仿宋" w:eastAsia="仿宋" w:hAnsi="仿宋" w:cs="仿宋" w:hint="eastAsia"/>
          <w:color w:val="000000"/>
          <w:sz w:val="32"/>
          <w:szCs w:val="32"/>
        </w:rPr>
        <w:t>）质量指标完成情况。一是项目所采购农药、复合肥、工具等材料经自检与第三方出具检验报告，质量全部达到合格标准。二是项目根据实施方案实时完成。三是布兜、晾晒架根据方案及杏子采摘期实际情况已拨付乡镇根据农户实际制作数量进行了补贴，目前只有少量结余资金已申请退回国库重新整合利用。</w:t>
      </w:r>
    </w:p>
    <w:p w:rsidR="004D2CD9" w:rsidRDefault="004D2CD9" w:rsidP="00711900">
      <w:pPr>
        <w:spacing w:line="570" w:lineRule="exact"/>
        <w:ind w:firstLineChars="200" w:firstLine="31680"/>
        <w:rPr>
          <w:rFonts w:ascii="仿宋" w:eastAsia="仿宋" w:hAnsi="仿宋" w:cs="仿宋"/>
          <w:color w:val="000000"/>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）时效指标完成情况。英吉沙县林果业提质增效项目实施严格按照实施方案时间进度及林果生长情况落实管护措施。</w:t>
      </w:r>
    </w:p>
    <w:p w:rsidR="004D2CD9" w:rsidRDefault="004D2CD9">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效益指标</w:t>
      </w:r>
    </w:p>
    <w:p w:rsidR="004D2CD9" w:rsidRDefault="004D2CD9" w:rsidP="00711900">
      <w:pPr>
        <w:spacing w:line="570" w:lineRule="exact"/>
        <w:ind w:firstLineChars="200" w:firstLine="31680"/>
        <w:jc w:val="left"/>
        <w:rPr>
          <w:rFonts w:ascii="仿宋" w:eastAsia="仿宋" w:hAnsi="仿宋" w:cs="仿宋"/>
          <w:bCs/>
          <w:sz w:val="32"/>
          <w:szCs w:val="32"/>
        </w:rPr>
      </w:pPr>
      <w:r>
        <w:rPr>
          <w:rFonts w:ascii="仿宋" w:eastAsia="仿宋" w:hAnsi="仿宋" w:cs="仿宋" w:hint="eastAsia"/>
          <w:bCs/>
          <w:sz w:val="32"/>
          <w:szCs w:val="32"/>
        </w:rPr>
        <w:t>（</w:t>
      </w:r>
      <w:r>
        <w:rPr>
          <w:rFonts w:ascii="仿宋" w:eastAsia="仿宋" w:hAnsi="仿宋" w:cs="仿宋"/>
          <w:bCs/>
          <w:sz w:val="32"/>
          <w:szCs w:val="32"/>
        </w:rPr>
        <w:t>1</w:t>
      </w:r>
      <w:r>
        <w:rPr>
          <w:rFonts w:ascii="仿宋" w:eastAsia="仿宋" w:hAnsi="仿宋" w:cs="仿宋" w:hint="eastAsia"/>
          <w:bCs/>
          <w:sz w:val="32"/>
          <w:szCs w:val="32"/>
        </w:rPr>
        <w:t>）经济效益指标。经过林果业提质增效项目的实施，</w:t>
      </w:r>
      <w:r>
        <w:rPr>
          <w:rFonts w:ascii="仿宋" w:eastAsia="仿宋" w:hAnsi="仿宋" w:cs="仿宋"/>
          <w:bCs/>
          <w:sz w:val="32"/>
          <w:szCs w:val="32"/>
        </w:rPr>
        <w:t>2018</w:t>
      </w:r>
      <w:r>
        <w:rPr>
          <w:rFonts w:ascii="仿宋" w:eastAsia="仿宋" w:hAnsi="仿宋" w:cs="仿宋" w:hint="eastAsia"/>
          <w:bCs/>
          <w:sz w:val="32"/>
          <w:szCs w:val="32"/>
        </w:rPr>
        <w:t>年英吉沙县主要林果产品优果率已达到</w:t>
      </w:r>
      <w:r>
        <w:rPr>
          <w:rFonts w:ascii="仿宋" w:eastAsia="仿宋" w:hAnsi="仿宋" w:cs="仿宋"/>
          <w:bCs/>
          <w:sz w:val="32"/>
          <w:szCs w:val="32"/>
        </w:rPr>
        <w:t>80%</w:t>
      </w:r>
      <w:r>
        <w:rPr>
          <w:rFonts w:ascii="仿宋" w:eastAsia="仿宋" w:hAnsi="仿宋" w:cs="仿宋" w:hint="eastAsia"/>
          <w:bCs/>
          <w:sz w:val="32"/>
          <w:szCs w:val="32"/>
        </w:rPr>
        <w:t>，相比去年主要林果产品害虫蛀果率</w:t>
      </w:r>
      <w:r>
        <w:rPr>
          <w:rFonts w:ascii="仿宋" w:eastAsia="仿宋" w:hAnsi="仿宋" w:cs="仿宋"/>
          <w:bCs/>
          <w:sz w:val="32"/>
          <w:szCs w:val="32"/>
        </w:rPr>
        <w:t>80%</w:t>
      </w:r>
      <w:r>
        <w:rPr>
          <w:rFonts w:ascii="仿宋" w:eastAsia="仿宋" w:hAnsi="仿宋" w:cs="仿宋" w:hint="eastAsia"/>
          <w:bCs/>
          <w:sz w:val="32"/>
          <w:szCs w:val="32"/>
        </w:rPr>
        <w:t>形成了鲜明对比，且经过今年提质增效的实施，去年产量亩均</w:t>
      </w:r>
      <w:r>
        <w:rPr>
          <w:rFonts w:ascii="仿宋" w:eastAsia="仿宋" w:hAnsi="仿宋" w:cs="仿宋"/>
          <w:bCs/>
          <w:sz w:val="32"/>
          <w:szCs w:val="32"/>
        </w:rPr>
        <w:t>300</w:t>
      </w:r>
      <w:r>
        <w:rPr>
          <w:rFonts w:ascii="仿宋" w:eastAsia="仿宋" w:hAnsi="仿宋" w:cs="仿宋" w:hint="eastAsia"/>
          <w:bCs/>
          <w:sz w:val="32"/>
          <w:szCs w:val="32"/>
        </w:rPr>
        <w:t>公斤左右，今年能达到</w:t>
      </w:r>
      <w:r>
        <w:rPr>
          <w:rFonts w:ascii="仿宋" w:eastAsia="仿宋" w:hAnsi="仿宋" w:cs="仿宋"/>
          <w:bCs/>
          <w:sz w:val="32"/>
          <w:szCs w:val="32"/>
        </w:rPr>
        <w:t>350-500</w:t>
      </w:r>
      <w:r>
        <w:rPr>
          <w:rFonts w:ascii="仿宋" w:eastAsia="仿宋" w:hAnsi="仿宋" w:cs="仿宋" w:hint="eastAsia"/>
          <w:bCs/>
          <w:sz w:val="32"/>
          <w:szCs w:val="32"/>
        </w:rPr>
        <w:t>公斤。</w:t>
      </w:r>
    </w:p>
    <w:p w:rsidR="004D2CD9" w:rsidRDefault="004D2CD9" w:rsidP="00711900">
      <w:pPr>
        <w:spacing w:line="570" w:lineRule="exact"/>
        <w:ind w:firstLineChars="200" w:firstLine="31680"/>
        <w:jc w:val="left"/>
        <w:rPr>
          <w:rFonts w:ascii="仿宋" w:eastAsia="仿宋" w:hAnsi="仿宋" w:cs="仿宋"/>
          <w:bCs/>
          <w:sz w:val="32"/>
          <w:szCs w:val="32"/>
        </w:rPr>
      </w:pPr>
      <w:r>
        <w:rPr>
          <w:rFonts w:ascii="仿宋" w:eastAsia="仿宋" w:hAnsi="仿宋" w:cs="仿宋" w:hint="eastAsia"/>
          <w:bCs/>
          <w:sz w:val="32"/>
          <w:szCs w:val="32"/>
        </w:rPr>
        <w:t>（</w:t>
      </w:r>
      <w:r>
        <w:rPr>
          <w:rFonts w:ascii="仿宋" w:eastAsia="仿宋" w:hAnsi="仿宋" w:cs="仿宋"/>
          <w:bCs/>
          <w:sz w:val="32"/>
          <w:szCs w:val="32"/>
        </w:rPr>
        <w:t>2</w:t>
      </w:r>
      <w:r>
        <w:rPr>
          <w:rFonts w:ascii="仿宋" w:eastAsia="仿宋" w:hAnsi="仿宋" w:cs="仿宋" w:hint="eastAsia"/>
          <w:bCs/>
          <w:sz w:val="32"/>
          <w:szCs w:val="32"/>
        </w:rPr>
        <w:t>）社会效益指标。经过今年特色林果提质增效的实施，重新激发了果农管理经济林的信心与积极性，整个英吉沙县形成了勤劳致富，优果致富的社会风气。</w:t>
      </w:r>
    </w:p>
    <w:p w:rsidR="004D2CD9" w:rsidRDefault="004D2CD9" w:rsidP="00711900">
      <w:pPr>
        <w:spacing w:line="570" w:lineRule="exact"/>
        <w:ind w:firstLineChars="200" w:firstLine="31680"/>
        <w:jc w:val="left"/>
        <w:rPr>
          <w:rFonts w:ascii="仿宋" w:eastAsia="仿宋" w:hAnsi="仿宋" w:cs="仿宋"/>
          <w:bCs/>
          <w:sz w:val="32"/>
          <w:szCs w:val="32"/>
        </w:rPr>
      </w:pPr>
      <w:r>
        <w:rPr>
          <w:rFonts w:ascii="仿宋" w:eastAsia="仿宋" w:hAnsi="仿宋" w:cs="仿宋" w:hint="eastAsia"/>
          <w:bCs/>
          <w:sz w:val="32"/>
          <w:szCs w:val="32"/>
        </w:rPr>
        <w:t>（</w:t>
      </w:r>
      <w:r>
        <w:rPr>
          <w:rFonts w:ascii="仿宋" w:eastAsia="仿宋" w:hAnsi="仿宋" w:cs="仿宋"/>
          <w:bCs/>
          <w:sz w:val="32"/>
          <w:szCs w:val="32"/>
        </w:rPr>
        <w:t>3</w:t>
      </w:r>
      <w:r>
        <w:rPr>
          <w:rFonts w:ascii="仿宋" w:eastAsia="仿宋" w:hAnsi="仿宋" w:cs="仿宋" w:hint="eastAsia"/>
          <w:bCs/>
          <w:sz w:val="32"/>
          <w:szCs w:val="32"/>
        </w:rPr>
        <w:t>）可持续影响指标。通过今年对贫困户实施林果业提质增效，激发、指导了周边一般群众对自己的林果进行了田间管理、病虫害防治、施肥等积极性。</w:t>
      </w:r>
    </w:p>
    <w:p w:rsidR="004D2CD9" w:rsidRDefault="004D2CD9">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满意度指标</w:t>
      </w:r>
    </w:p>
    <w:p w:rsidR="004D2CD9" w:rsidRDefault="004D2CD9" w:rsidP="00711900">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服务对象满意度指标。通过今年林果业提质增效项目实施，让广大贫困户享受到了勤劳致富、科学管理致富的甜头，广大贫困户坚信英吉沙特色经济林是他们脱贫增收的重要途径。</w:t>
      </w:r>
    </w:p>
    <w:p w:rsidR="004D2CD9" w:rsidRDefault="004D2CD9" w:rsidP="00711900">
      <w:pPr>
        <w:numPr>
          <w:ilvl w:val="0"/>
          <w:numId w:val="6"/>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项目取得的成效。</w:t>
      </w:r>
    </w:p>
    <w:p w:rsidR="004D2CD9" w:rsidRDefault="004D2CD9" w:rsidP="00711900">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通过林果业提质增效项目的实施，亩均产量由去年</w:t>
      </w:r>
      <w:r>
        <w:rPr>
          <w:rFonts w:ascii="仿宋" w:eastAsia="仿宋" w:hAnsi="仿宋" w:cs="仿宋"/>
          <w:color w:val="000000"/>
          <w:sz w:val="32"/>
          <w:szCs w:val="32"/>
        </w:rPr>
        <w:t>300</w:t>
      </w:r>
      <w:r>
        <w:rPr>
          <w:rFonts w:ascii="仿宋" w:eastAsia="仿宋" w:hAnsi="仿宋" w:cs="仿宋" w:hint="eastAsia"/>
          <w:color w:val="000000"/>
          <w:sz w:val="32"/>
          <w:szCs w:val="32"/>
        </w:rPr>
        <w:t>公斤</w:t>
      </w:r>
      <w:r>
        <w:rPr>
          <w:rFonts w:ascii="仿宋" w:eastAsia="仿宋" w:hAnsi="仿宋" w:cs="仿宋"/>
          <w:color w:val="000000"/>
          <w:sz w:val="32"/>
          <w:szCs w:val="32"/>
        </w:rPr>
        <w:t>/</w:t>
      </w:r>
      <w:r>
        <w:rPr>
          <w:rFonts w:ascii="仿宋" w:eastAsia="仿宋" w:hAnsi="仿宋" w:cs="仿宋" w:hint="eastAsia"/>
          <w:color w:val="000000"/>
          <w:sz w:val="32"/>
          <w:szCs w:val="32"/>
        </w:rPr>
        <w:t>亩提升到今年</w:t>
      </w:r>
      <w:r>
        <w:rPr>
          <w:rFonts w:ascii="仿宋" w:eastAsia="仿宋" w:hAnsi="仿宋" w:cs="仿宋"/>
          <w:color w:val="000000"/>
          <w:sz w:val="32"/>
          <w:szCs w:val="32"/>
        </w:rPr>
        <w:t>350-500</w:t>
      </w:r>
      <w:r>
        <w:rPr>
          <w:rFonts w:ascii="仿宋" w:eastAsia="仿宋" w:hAnsi="仿宋" w:cs="仿宋" w:hint="eastAsia"/>
          <w:color w:val="000000"/>
          <w:sz w:val="32"/>
          <w:szCs w:val="32"/>
        </w:rPr>
        <w:t>公斤</w:t>
      </w:r>
      <w:r>
        <w:rPr>
          <w:rFonts w:ascii="仿宋" w:eastAsia="仿宋" w:hAnsi="仿宋" w:cs="仿宋"/>
          <w:color w:val="000000"/>
          <w:sz w:val="32"/>
          <w:szCs w:val="32"/>
        </w:rPr>
        <w:t>/</w:t>
      </w:r>
      <w:r>
        <w:rPr>
          <w:rFonts w:ascii="仿宋" w:eastAsia="仿宋" w:hAnsi="仿宋" w:cs="仿宋" w:hint="eastAsia"/>
          <w:color w:val="000000"/>
          <w:sz w:val="32"/>
          <w:szCs w:val="32"/>
        </w:rPr>
        <w:t>亩；蛀果率由去年</w:t>
      </w:r>
      <w:r>
        <w:rPr>
          <w:rFonts w:ascii="仿宋" w:eastAsia="仿宋" w:hAnsi="仿宋" w:cs="仿宋"/>
          <w:color w:val="000000"/>
          <w:sz w:val="32"/>
          <w:szCs w:val="32"/>
        </w:rPr>
        <w:t>80%</w:t>
      </w:r>
      <w:r>
        <w:rPr>
          <w:rFonts w:ascii="仿宋" w:eastAsia="仿宋" w:hAnsi="仿宋" w:cs="仿宋" w:hint="eastAsia"/>
          <w:color w:val="000000"/>
          <w:sz w:val="32"/>
          <w:szCs w:val="32"/>
        </w:rPr>
        <w:t>减少到</w:t>
      </w:r>
      <w:r>
        <w:rPr>
          <w:rFonts w:ascii="仿宋" w:eastAsia="仿宋" w:hAnsi="仿宋" w:cs="仿宋"/>
          <w:color w:val="000000"/>
          <w:sz w:val="32"/>
          <w:szCs w:val="32"/>
        </w:rPr>
        <w:t>20%</w:t>
      </w:r>
      <w:r>
        <w:rPr>
          <w:rFonts w:ascii="仿宋" w:eastAsia="仿宋" w:hAnsi="仿宋" w:cs="仿宋" w:hint="eastAsia"/>
          <w:color w:val="000000"/>
          <w:sz w:val="32"/>
          <w:szCs w:val="32"/>
        </w:rPr>
        <w:t>以下，虫口基数得到有效控制；优果率今年提升</w:t>
      </w:r>
      <w:r>
        <w:rPr>
          <w:rFonts w:ascii="仿宋" w:eastAsia="仿宋" w:hAnsi="仿宋" w:cs="仿宋"/>
          <w:color w:val="000000"/>
          <w:sz w:val="32"/>
          <w:szCs w:val="32"/>
        </w:rPr>
        <w:t>60%</w:t>
      </w:r>
      <w:r>
        <w:rPr>
          <w:rFonts w:ascii="仿宋" w:eastAsia="仿宋" w:hAnsi="仿宋" w:cs="仿宋" w:hint="eastAsia"/>
          <w:color w:val="000000"/>
          <w:sz w:val="32"/>
          <w:szCs w:val="32"/>
        </w:rPr>
        <w:t>以上，由于优果率的提升，进而提高了林果产品的商品价值（由去年</w:t>
      </w:r>
      <w:r>
        <w:rPr>
          <w:rFonts w:ascii="仿宋" w:eastAsia="仿宋" w:hAnsi="仿宋" w:cs="仿宋"/>
          <w:color w:val="000000"/>
          <w:sz w:val="32"/>
          <w:szCs w:val="32"/>
        </w:rPr>
        <w:t>2</w:t>
      </w:r>
      <w:r>
        <w:rPr>
          <w:rFonts w:ascii="仿宋" w:eastAsia="仿宋" w:hAnsi="仿宋" w:cs="仿宋" w:hint="eastAsia"/>
          <w:color w:val="000000"/>
          <w:sz w:val="32"/>
          <w:szCs w:val="32"/>
        </w:rPr>
        <w:t>元</w:t>
      </w:r>
      <w:r>
        <w:rPr>
          <w:rFonts w:ascii="仿宋" w:eastAsia="仿宋" w:hAnsi="仿宋" w:cs="仿宋"/>
          <w:color w:val="000000"/>
          <w:sz w:val="32"/>
          <w:szCs w:val="32"/>
        </w:rPr>
        <w:t>/</w:t>
      </w:r>
      <w:r>
        <w:rPr>
          <w:rFonts w:ascii="仿宋" w:eastAsia="仿宋" w:hAnsi="仿宋" w:cs="仿宋" w:hint="eastAsia"/>
          <w:color w:val="000000"/>
          <w:sz w:val="32"/>
          <w:szCs w:val="32"/>
        </w:rPr>
        <w:t>公斤提升到</w:t>
      </w:r>
      <w:r>
        <w:rPr>
          <w:rFonts w:ascii="仿宋" w:eastAsia="仿宋" w:hAnsi="仿宋" w:cs="仿宋"/>
          <w:color w:val="000000"/>
          <w:sz w:val="32"/>
          <w:szCs w:val="32"/>
        </w:rPr>
        <w:t>3.5</w:t>
      </w:r>
      <w:r>
        <w:rPr>
          <w:rFonts w:ascii="仿宋" w:eastAsia="仿宋" w:hAnsi="仿宋" w:cs="仿宋" w:hint="eastAsia"/>
          <w:color w:val="000000"/>
          <w:sz w:val="32"/>
          <w:szCs w:val="32"/>
        </w:rPr>
        <w:t>元</w:t>
      </w:r>
      <w:r>
        <w:rPr>
          <w:rFonts w:ascii="仿宋" w:eastAsia="仿宋" w:hAnsi="仿宋" w:cs="仿宋"/>
          <w:color w:val="000000"/>
          <w:sz w:val="32"/>
          <w:szCs w:val="32"/>
        </w:rPr>
        <w:t>/</w:t>
      </w:r>
      <w:r>
        <w:rPr>
          <w:rFonts w:ascii="仿宋" w:eastAsia="仿宋" w:hAnsi="仿宋" w:cs="仿宋" w:hint="eastAsia"/>
          <w:color w:val="000000"/>
          <w:sz w:val="32"/>
          <w:szCs w:val="32"/>
        </w:rPr>
        <w:t>公斤）；通过项目实施，增强了果农科学管理林果水平与意识。</w:t>
      </w:r>
    </w:p>
    <w:p w:rsidR="004D2CD9" w:rsidRDefault="004D2CD9" w:rsidP="00711900">
      <w:pPr>
        <w:spacing w:line="570" w:lineRule="exact"/>
        <w:ind w:firstLineChars="200" w:firstLine="31680"/>
        <w:jc w:val="left"/>
        <w:rPr>
          <w:rFonts w:ascii="仿宋" w:eastAsia="仿宋" w:hAnsi="仿宋" w:cs="仿宋"/>
          <w:bCs/>
          <w:kern w:val="44"/>
          <w:sz w:val="32"/>
          <w:szCs w:val="32"/>
        </w:rPr>
      </w:pPr>
      <w:r>
        <w:rPr>
          <w:rFonts w:ascii="仿宋" w:eastAsia="仿宋" w:hAnsi="仿宋" w:cs="仿宋" w:hint="eastAsia"/>
          <w:bCs/>
          <w:kern w:val="44"/>
          <w:sz w:val="32"/>
          <w:szCs w:val="32"/>
        </w:rPr>
        <w:t>五、项目实施的经验、存在的问题和意见建议</w:t>
      </w:r>
    </w:p>
    <w:p w:rsidR="004D2CD9" w:rsidRDefault="004D2CD9" w:rsidP="00711900">
      <w:pPr>
        <w:numPr>
          <w:ilvl w:val="0"/>
          <w:numId w:val="8"/>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项目实施过程中好的经验做法；</w:t>
      </w:r>
    </w:p>
    <w:p w:rsidR="004D2CD9" w:rsidRDefault="004D2CD9" w:rsidP="00711900">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通过聘请自治区林果专家对果农现场指导、培训，提高了果农科学管理、种植水平；增强了果农市场意识，拓宽了市场渠道。</w:t>
      </w:r>
    </w:p>
    <w:p w:rsidR="004D2CD9" w:rsidRDefault="004D2CD9" w:rsidP="00711900">
      <w:pPr>
        <w:numPr>
          <w:ilvl w:val="0"/>
          <w:numId w:val="8"/>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项目实施过程中存在的问题及原因分析；</w:t>
      </w:r>
    </w:p>
    <w:p w:rsidR="004D2CD9" w:rsidRDefault="004D2CD9" w:rsidP="00711900">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项目资金到位晚，到位不及时，影响了项目及时实施；劳动力不足，导致项目整体未能按预定目标及时实施；缺乏林果专业技术人才。</w:t>
      </w:r>
    </w:p>
    <w:p w:rsidR="004D2CD9" w:rsidRDefault="004D2CD9" w:rsidP="00711900">
      <w:pPr>
        <w:numPr>
          <w:ilvl w:val="0"/>
          <w:numId w:val="8"/>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对下一年度项目实施的改进意见或措施。</w:t>
      </w:r>
    </w:p>
    <w:p w:rsidR="004D2CD9" w:rsidRDefault="004D2CD9" w:rsidP="00711900">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从援疆省市引进林果专业技术人才；成立科技研发中心，加强对外交流；加强对果农的技术培训。</w:t>
      </w:r>
    </w:p>
    <w:p w:rsidR="004D2CD9" w:rsidRDefault="004D2CD9">
      <w:pPr>
        <w:spacing w:line="570" w:lineRule="exact"/>
        <w:rPr>
          <w:rFonts w:ascii="仿宋" w:eastAsia="仿宋" w:hAnsi="仿宋" w:cs="仿宋"/>
        </w:rPr>
      </w:pPr>
    </w:p>
    <w:p w:rsidR="004D2CD9" w:rsidRDefault="004D2CD9" w:rsidP="00711900">
      <w:pPr>
        <w:widowControl/>
        <w:wordWrap w:val="0"/>
        <w:spacing w:line="570" w:lineRule="exact"/>
        <w:ind w:firstLineChars="800" w:firstLine="31680"/>
        <w:jc w:val="right"/>
        <w:rPr>
          <w:rFonts w:ascii="仿宋" w:eastAsia="仿宋" w:hAnsi="仿宋" w:cs="仿宋"/>
          <w:sz w:val="32"/>
          <w:szCs w:val="32"/>
        </w:rPr>
      </w:pPr>
      <w:r>
        <w:rPr>
          <w:rFonts w:ascii="仿宋" w:eastAsia="仿宋" w:hAnsi="仿宋" w:cs="仿宋" w:hint="eastAsia"/>
          <w:sz w:val="32"/>
          <w:szCs w:val="32"/>
        </w:rPr>
        <w:t>英吉沙县</w:t>
      </w:r>
      <w:r w:rsidRPr="00401014">
        <w:rPr>
          <w:rFonts w:ascii="仿宋" w:eastAsia="仿宋" w:hAnsi="仿宋" w:cs="仿宋" w:hint="eastAsia"/>
          <w:sz w:val="32"/>
          <w:szCs w:val="32"/>
        </w:rPr>
        <w:t>萨罕乡人民政府</w:t>
      </w:r>
      <w:r>
        <w:rPr>
          <w:rFonts w:ascii="仿宋" w:eastAsia="仿宋" w:hAnsi="仿宋" w:cs="仿宋"/>
          <w:sz w:val="32"/>
          <w:szCs w:val="32"/>
        </w:rPr>
        <w:t xml:space="preserve">  </w:t>
      </w:r>
    </w:p>
    <w:p w:rsidR="004D2CD9" w:rsidRDefault="004D2CD9" w:rsidP="00AC3E58">
      <w:pPr>
        <w:widowControl/>
        <w:spacing w:line="570" w:lineRule="exact"/>
        <w:ind w:right="320" w:firstLineChars="800" w:firstLine="31680"/>
        <w:jc w:val="right"/>
        <w:rPr>
          <w:rFonts w:ascii="仿宋" w:eastAsia="仿宋" w:hAnsi="仿宋" w:cs="仿宋"/>
          <w:sz w:val="32"/>
          <w:szCs w:val="32"/>
        </w:rPr>
      </w:pPr>
      <w:smartTag w:uri="urn:schemas-microsoft-com:office:smarttags" w:element="chsdate">
        <w:smartTagPr>
          <w:attr w:name="IsROCDate" w:val="False"/>
          <w:attr w:name="IsLunarDate" w:val="False"/>
          <w:attr w:name="Day" w:val="28"/>
          <w:attr w:name="Month" w:val="12"/>
          <w:attr w:name="Year" w:val="2018"/>
        </w:smartTagPr>
        <w:r>
          <w:rPr>
            <w:rFonts w:ascii="仿宋" w:eastAsia="仿宋" w:hAnsi="仿宋" w:cs="仿宋"/>
            <w:sz w:val="32"/>
            <w:szCs w:val="32"/>
          </w:rPr>
          <w:t>2018</w:t>
        </w:r>
        <w:r>
          <w:rPr>
            <w:rFonts w:ascii="仿宋" w:eastAsia="仿宋" w:hAnsi="仿宋" w:cs="仿宋" w:hint="eastAsia"/>
            <w:sz w:val="32"/>
            <w:szCs w:val="32"/>
          </w:rPr>
          <w:t>年</w:t>
        </w: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smartTag>
    </w:p>
    <w:sectPr w:rsidR="004D2CD9" w:rsidSect="008F6B8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CD9" w:rsidRDefault="004D2CD9" w:rsidP="008F6B8D">
      <w:r>
        <w:separator/>
      </w:r>
    </w:p>
  </w:endnote>
  <w:endnote w:type="continuationSeparator" w:id="0">
    <w:p w:rsidR="004D2CD9" w:rsidRDefault="004D2CD9" w:rsidP="008F6B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CD9" w:rsidRDefault="004D2CD9">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4D2CD9" w:rsidRDefault="004D2CD9">
                <w:pPr>
                  <w:pStyle w:val="Footer"/>
                </w:pPr>
                <w:fldSimple w:instr=" PAGE  \* MERGEFORMAT ">
                  <w:r>
                    <w:rPr>
                      <w:noProof/>
                    </w:rPr>
                    <w:t>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CD9" w:rsidRDefault="004D2CD9" w:rsidP="008F6B8D">
      <w:r>
        <w:separator/>
      </w:r>
    </w:p>
  </w:footnote>
  <w:footnote w:type="continuationSeparator" w:id="0">
    <w:p w:rsidR="004D2CD9" w:rsidRDefault="004D2CD9" w:rsidP="008F6B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4E2492"/>
    <w:multiLevelType w:val="singleLevel"/>
    <w:tmpl w:val="974E2492"/>
    <w:lvl w:ilvl="0">
      <w:start w:val="1"/>
      <w:numFmt w:val="decimal"/>
      <w:lvlText w:val="%1."/>
      <w:lvlJc w:val="left"/>
      <w:pPr>
        <w:tabs>
          <w:tab w:val="left" w:pos="312"/>
        </w:tabs>
      </w:pPr>
      <w:rPr>
        <w:rFonts w:cs="Times New Roman"/>
      </w:rPr>
    </w:lvl>
  </w:abstractNum>
  <w:abstractNum w:abstractNumId="1">
    <w:nsid w:val="ADA7EC5E"/>
    <w:multiLevelType w:val="singleLevel"/>
    <w:tmpl w:val="ADA7EC5E"/>
    <w:lvl w:ilvl="0">
      <w:start w:val="1"/>
      <w:numFmt w:val="chineseCounting"/>
      <w:suff w:val="nothing"/>
      <w:lvlText w:val="（%1）"/>
      <w:lvlJc w:val="left"/>
      <w:rPr>
        <w:rFonts w:cs="Times New Roman" w:hint="eastAsia"/>
      </w:rPr>
    </w:lvl>
  </w:abstractNum>
  <w:abstractNum w:abstractNumId="2">
    <w:nsid w:val="E6B4833B"/>
    <w:multiLevelType w:val="singleLevel"/>
    <w:tmpl w:val="E6B4833B"/>
    <w:lvl w:ilvl="0">
      <w:start w:val="1"/>
      <w:numFmt w:val="chineseCounting"/>
      <w:suff w:val="nothing"/>
      <w:lvlText w:val="（%1）"/>
      <w:lvlJc w:val="left"/>
      <w:rPr>
        <w:rFonts w:cs="Times New Roman" w:hint="eastAsia"/>
      </w:rPr>
    </w:lvl>
  </w:abstractNum>
  <w:abstractNum w:abstractNumId="3">
    <w:nsid w:val="06F8B721"/>
    <w:multiLevelType w:val="singleLevel"/>
    <w:tmpl w:val="06F8B721"/>
    <w:lvl w:ilvl="0">
      <w:start w:val="1"/>
      <w:numFmt w:val="chineseCounting"/>
      <w:suff w:val="nothing"/>
      <w:lvlText w:val="%1、"/>
      <w:lvlJc w:val="left"/>
      <w:rPr>
        <w:rFonts w:cs="Times New Roman" w:hint="eastAsia"/>
      </w:rPr>
    </w:lvl>
  </w:abstractNum>
  <w:abstractNum w:abstractNumId="4">
    <w:nsid w:val="0B4C0C92"/>
    <w:multiLevelType w:val="singleLevel"/>
    <w:tmpl w:val="0B4C0C92"/>
    <w:lvl w:ilvl="0">
      <w:start w:val="1"/>
      <w:numFmt w:val="decimal"/>
      <w:lvlText w:val="%1."/>
      <w:lvlJc w:val="left"/>
      <w:pPr>
        <w:tabs>
          <w:tab w:val="left" w:pos="312"/>
        </w:tabs>
      </w:pPr>
      <w:rPr>
        <w:rFonts w:cs="Times New Roman"/>
      </w:rPr>
    </w:lvl>
  </w:abstractNum>
  <w:abstractNum w:abstractNumId="5">
    <w:nsid w:val="2BEE0553"/>
    <w:multiLevelType w:val="singleLevel"/>
    <w:tmpl w:val="2BEE0553"/>
    <w:lvl w:ilvl="0">
      <w:start w:val="1"/>
      <w:numFmt w:val="chineseCounting"/>
      <w:suff w:val="nothing"/>
      <w:lvlText w:val="（%1）"/>
      <w:lvlJc w:val="left"/>
      <w:rPr>
        <w:rFonts w:cs="Times New Roman" w:hint="eastAsia"/>
      </w:rPr>
    </w:lvl>
  </w:abstractNum>
  <w:abstractNum w:abstractNumId="6">
    <w:nsid w:val="5E2D902D"/>
    <w:multiLevelType w:val="singleLevel"/>
    <w:tmpl w:val="5E2D902D"/>
    <w:lvl w:ilvl="0">
      <w:start w:val="1"/>
      <w:numFmt w:val="chineseCounting"/>
      <w:suff w:val="nothing"/>
      <w:lvlText w:val="（%1）"/>
      <w:lvlJc w:val="left"/>
      <w:rPr>
        <w:rFonts w:cs="Times New Roman" w:hint="eastAsia"/>
      </w:rPr>
    </w:lvl>
  </w:abstractNum>
  <w:abstractNum w:abstractNumId="7">
    <w:nsid w:val="5E8C68CE"/>
    <w:multiLevelType w:val="multilevel"/>
    <w:tmpl w:val="5E8C68CE"/>
    <w:lvl w:ilvl="0">
      <w:start w:val="1"/>
      <w:numFmt w:val="decimal"/>
      <w:lvlText w:val="%1."/>
      <w:lvlJc w:val="left"/>
      <w:pPr>
        <w:ind w:left="1120" w:hanging="480"/>
      </w:pPr>
      <w:rPr>
        <w:rFonts w:cs="Times New Roman" w:hint="default"/>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num w:numId="1">
    <w:abstractNumId w:val="3"/>
  </w:num>
  <w:num w:numId="2">
    <w:abstractNumId w:val="6"/>
  </w:num>
  <w:num w:numId="3">
    <w:abstractNumId w:val="0"/>
  </w:num>
  <w:num w:numId="4">
    <w:abstractNumId w:val="5"/>
  </w:num>
  <w:num w:numId="5">
    <w:abstractNumId w:val="4"/>
  </w:num>
  <w:num w:numId="6">
    <w:abstractNumId w:val="1"/>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2CF1C13"/>
    <w:rsid w:val="002A6A1A"/>
    <w:rsid w:val="00396F2D"/>
    <w:rsid w:val="00401014"/>
    <w:rsid w:val="004467E0"/>
    <w:rsid w:val="004D2CD9"/>
    <w:rsid w:val="004D34C4"/>
    <w:rsid w:val="006A2F15"/>
    <w:rsid w:val="006C0D00"/>
    <w:rsid w:val="00711900"/>
    <w:rsid w:val="00730C31"/>
    <w:rsid w:val="007802F9"/>
    <w:rsid w:val="008267E5"/>
    <w:rsid w:val="00885559"/>
    <w:rsid w:val="008F6B8D"/>
    <w:rsid w:val="00942DE8"/>
    <w:rsid w:val="00AC3E58"/>
    <w:rsid w:val="00B26601"/>
    <w:rsid w:val="00B3359F"/>
    <w:rsid w:val="00D74C70"/>
    <w:rsid w:val="00DA602C"/>
    <w:rsid w:val="00DF2BA7"/>
    <w:rsid w:val="00E4462B"/>
    <w:rsid w:val="00F02D93"/>
    <w:rsid w:val="00F62922"/>
    <w:rsid w:val="00FD0DB2"/>
    <w:rsid w:val="02CF1C13"/>
    <w:rsid w:val="244F61FB"/>
    <w:rsid w:val="29FB04E9"/>
    <w:rsid w:val="33FF363E"/>
    <w:rsid w:val="3E09305B"/>
    <w:rsid w:val="3FF72668"/>
    <w:rsid w:val="47113CFA"/>
    <w:rsid w:val="49DE12A4"/>
    <w:rsid w:val="63070C67"/>
    <w:rsid w:val="6D535020"/>
    <w:rsid w:val="6F74381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Heading3"/>
    <w:qFormat/>
    <w:rsid w:val="008F6B8D"/>
    <w:pPr>
      <w:widowControl w:val="0"/>
      <w:jc w:val="both"/>
    </w:pPr>
    <w:rPr>
      <w:szCs w:val="24"/>
    </w:rPr>
  </w:style>
  <w:style w:type="paragraph" w:styleId="Heading3">
    <w:name w:val="heading 3"/>
    <w:basedOn w:val="Normal"/>
    <w:next w:val="Normal"/>
    <w:link w:val="Heading3Char"/>
    <w:uiPriority w:val="99"/>
    <w:qFormat/>
    <w:rsid w:val="008F6B8D"/>
    <w:pPr>
      <w:keepNext/>
      <w:keepLines/>
      <w:spacing w:before="260" w:after="260" w:line="416" w:lineRule="auto"/>
      <w:ind w:firstLineChars="200" w:firstLine="200"/>
      <w:outlineLvl w:val="2"/>
    </w:pPr>
    <w:rPr>
      <w:b/>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7802F9"/>
    <w:rPr>
      <w:rFonts w:cs="Times New Roman"/>
      <w:b/>
      <w:bCs/>
      <w:sz w:val="32"/>
      <w:szCs w:val="32"/>
    </w:rPr>
  </w:style>
  <w:style w:type="paragraph" w:styleId="Footer">
    <w:name w:val="footer"/>
    <w:basedOn w:val="Normal"/>
    <w:link w:val="FooterChar"/>
    <w:uiPriority w:val="99"/>
    <w:rsid w:val="008F6B8D"/>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7802F9"/>
    <w:rPr>
      <w:rFonts w:cs="Times New Roman"/>
      <w:sz w:val="18"/>
      <w:szCs w:val="18"/>
    </w:rPr>
  </w:style>
  <w:style w:type="paragraph" w:styleId="Header">
    <w:name w:val="header"/>
    <w:basedOn w:val="Normal"/>
    <w:link w:val="HeaderChar"/>
    <w:uiPriority w:val="99"/>
    <w:rsid w:val="008F6B8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7802F9"/>
    <w:rPr>
      <w:rFonts w:cs="Times New Roman"/>
      <w:sz w:val="18"/>
      <w:szCs w:val="18"/>
    </w:rPr>
  </w:style>
  <w:style w:type="character" w:styleId="Strong">
    <w:name w:val="Strong"/>
    <w:basedOn w:val="DefaultParagraphFont"/>
    <w:uiPriority w:val="99"/>
    <w:qFormat/>
    <w:rsid w:val="008F6B8D"/>
    <w:rPr>
      <w:rFonts w:cs="Times New Roman"/>
      <w:b/>
      <w:bCs/>
    </w:rPr>
  </w:style>
  <w:style w:type="paragraph" w:styleId="ListParagraph">
    <w:name w:val="List Paragraph"/>
    <w:basedOn w:val="Normal"/>
    <w:uiPriority w:val="99"/>
    <w:qFormat/>
    <w:rsid w:val="008F6B8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26</TotalTime>
  <Pages>5</Pages>
  <Words>312</Words>
  <Characters>1782</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8</cp:revision>
  <dcterms:created xsi:type="dcterms:W3CDTF">2018-11-10T10:50:00Z</dcterms:created>
  <dcterms:modified xsi:type="dcterms:W3CDTF">2019-08-27T08:58:00Z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